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stawek opłaty targowej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niektórych innych aktów prawnych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XLVI/555/2014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stawek opłaty targowej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 (Dz.Urz.Woj.Pom.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 listopada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3895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Dzienna stawka opłaty targowej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kwoty 852,75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zł”.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D8017829-1259-4CD0-8E91-B90FFCEAB519.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dalsze zmiany opublikowano w Dz. Urz. Woj. Pomorskiego z 2014 r. poz. 4393 z 2015 r. poz. 3977, z 2016r. poz. 4097, z 2017 r. poz. 4336, z 2018 r. poz. 4752, z 2019 r. poz. 5666, z 2020 r. poz. 5219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XXXIV/403/2021 z dnia 24 listopada 2021 r.</dc:title>
  <dc:subject>w sprawie ustalenia stawek opłaty targowej w^Gminie Wejherowo</dc:subject>
  <dc:creator>m.piekarska-klas</dc:creator>
  <cp:lastModifiedBy>m.piekarska-klas</cp:lastModifiedBy>
  <cp:revision>1</cp:revision>
  <dcterms:created xsi:type="dcterms:W3CDTF">2021-11-26T12:18:32Z</dcterms:created>
  <dcterms:modified xsi:type="dcterms:W3CDTF">2021-11-26T12:18:32Z</dcterms:modified>
  <cp:category>Akt prawny</cp:category>
</cp:coreProperties>
</file>